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E3" w:rsidRPr="0017496B" w:rsidRDefault="00F234E3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</w:p>
    <w:p w:rsidR="00F234E3" w:rsidRDefault="0017496B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  <w:r>
        <w:rPr>
          <w:rFonts w:ascii="Sylfaen" w:hAnsi="Sylfaen" w:cs="Sylfaen"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1968620" y="-474453"/>
            <wp:positionH relativeFrom="margin">
              <wp:align>center</wp:align>
            </wp:positionH>
            <wp:positionV relativeFrom="margin">
              <wp:align>top</wp:align>
            </wp:positionV>
            <wp:extent cx="4108558" cy="1880559"/>
            <wp:effectExtent l="19050" t="0" r="6242" b="0"/>
            <wp:wrapSquare wrapText="bothSides"/>
            <wp:docPr id="1" name="Picture 0" descr="RDA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-LOGO copy.jpg"/>
                    <pic:cNvPicPr/>
                  </pic:nvPicPr>
                  <pic:blipFill>
                    <a:blip r:embed="rId8" cstate="print"/>
                    <a:srcRect t="22826"/>
                    <a:stretch>
                      <a:fillRect/>
                    </a:stretch>
                  </pic:blipFill>
                  <pic:spPr>
                    <a:xfrm>
                      <a:off x="0" y="0"/>
                      <a:ext cx="4108558" cy="188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4E3" w:rsidRDefault="00F234E3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</w:p>
    <w:p w:rsidR="00F234E3" w:rsidRDefault="00F234E3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</w:p>
    <w:p w:rsidR="00F234E3" w:rsidRDefault="00F234E3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</w:p>
    <w:p w:rsidR="0017496B" w:rsidRDefault="0017496B" w:rsidP="00EA7C42">
      <w:pPr>
        <w:jc w:val="both"/>
        <w:rPr>
          <w:rFonts w:ascii="Sylfaen" w:hAnsi="Sylfaen" w:cs="Sylfaen"/>
          <w:b/>
          <w:bCs/>
          <w:noProof/>
          <w:color w:val="auto"/>
          <w:sz w:val="40"/>
          <w:szCs w:val="20"/>
          <w:u w:val="single"/>
          <w:lang w:val="ka-GE"/>
        </w:rPr>
      </w:pPr>
    </w:p>
    <w:p w:rsidR="0017496B" w:rsidRDefault="0017496B" w:rsidP="00EA7C42">
      <w:pPr>
        <w:jc w:val="both"/>
        <w:rPr>
          <w:rFonts w:ascii="Sylfaen" w:hAnsi="Sylfaen" w:cs="Sylfaen"/>
          <w:b/>
          <w:bCs/>
          <w:noProof/>
          <w:color w:val="auto"/>
          <w:sz w:val="40"/>
          <w:szCs w:val="20"/>
          <w:u w:val="single"/>
          <w:lang w:val="ka-GE"/>
        </w:rPr>
      </w:pPr>
    </w:p>
    <w:p w:rsidR="00F234E3" w:rsidRPr="009E2396" w:rsidRDefault="00F234E3" w:rsidP="00EA7C42">
      <w:pPr>
        <w:jc w:val="both"/>
        <w:rPr>
          <w:rFonts w:ascii="Sylfaen" w:hAnsi="Sylfaen" w:cs="Sylfaen"/>
          <w:b/>
          <w:bCs/>
          <w:noProof/>
          <w:color w:val="auto"/>
          <w:sz w:val="40"/>
          <w:szCs w:val="20"/>
          <w:u w:val="single"/>
          <w:lang w:val="ka-GE"/>
        </w:rPr>
      </w:pPr>
      <w:r w:rsidRPr="009E2396">
        <w:rPr>
          <w:rFonts w:ascii="Sylfaen" w:hAnsi="Sylfaen" w:cs="Sylfaen"/>
          <w:b/>
          <w:bCs/>
          <w:noProof/>
          <w:color w:val="auto"/>
          <w:sz w:val="40"/>
          <w:szCs w:val="20"/>
          <w:u w:val="single"/>
          <w:lang w:val="ka-GE"/>
        </w:rPr>
        <w:t>ინფორმაცია პრესისთვის</w:t>
      </w:r>
    </w:p>
    <w:p w:rsidR="00F234E3" w:rsidRPr="000129CE" w:rsidRDefault="0017496B" w:rsidP="00EA7C42">
      <w:pPr>
        <w:jc w:val="both"/>
        <w:rPr>
          <w:rFonts w:ascii="Sylfaen" w:hAnsi="Sylfaen" w:cs="Sylfaen"/>
          <w:b/>
          <w:bCs/>
          <w:noProof/>
          <w:color w:val="FFFFFF" w:themeColor="background1"/>
          <w:sz w:val="24"/>
          <w:szCs w:val="20"/>
          <w:lang w:val="ka-GE"/>
        </w:rPr>
      </w:pPr>
      <w:r>
        <w:rPr>
          <w:rFonts w:ascii="Sylfaen" w:hAnsi="Sylfaen" w:cs="Sylfaen"/>
          <w:b/>
          <w:bCs/>
          <w:noProof/>
          <w:color w:val="FFFFFF" w:themeColor="background1"/>
          <w:sz w:val="24"/>
          <w:szCs w:val="20"/>
          <w:highlight w:val="lightGray"/>
          <w:lang w:val="ka-GE"/>
        </w:rPr>
        <w:t>1</w:t>
      </w:r>
      <w:r w:rsidR="00503B6E">
        <w:rPr>
          <w:rFonts w:ascii="Sylfaen" w:hAnsi="Sylfaen" w:cs="Sylfaen"/>
          <w:b/>
          <w:bCs/>
          <w:noProof/>
          <w:color w:val="FFFFFF" w:themeColor="background1"/>
          <w:sz w:val="24"/>
          <w:szCs w:val="20"/>
          <w:highlight w:val="lightGray"/>
        </w:rPr>
        <w:t>8</w:t>
      </w:r>
      <w:r w:rsidR="00F234E3" w:rsidRPr="000129CE">
        <w:rPr>
          <w:rFonts w:ascii="Sylfaen" w:hAnsi="Sylfaen" w:cs="Sylfaen"/>
          <w:b/>
          <w:bCs/>
          <w:noProof/>
          <w:color w:val="FFFFFF" w:themeColor="background1"/>
          <w:sz w:val="24"/>
          <w:szCs w:val="20"/>
          <w:highlight w:val="lightGray"/>
          <w:lang w:val="ka-GE"/>
        </w:rPr>
        <w:t xml:space="preserve"> ივნისი, 2012</w:t>
      </w:r>
    </w:p>
    <w:p w:rsidR="00F234E3" w:rsidRDefault="00F234E3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</w:p>
    <w:p w:rsidR="00F234E3" w:rsidRPr="000129CE" w:rsidRDefault="00F234E3" w:rsidP="000129CE">
      <w:pPr>
        <w:jc w:val="both"/>
        <w:rPr>
          <w:rFonts w:ascii="Sylfaen" w:hAnsi="Sylfaen" w:cs="Sylfaen"/>
          <w:b/>
          <w:bCs/>
          <w:noProof/>
          <w:color w:val="auto"/>
          <w:sz w:val="20"/>
          <w:szCs w:val="20"/>
          <w:lang w:val="ka-GE"/>
        </w:rPr>
      </w:pPr>
      <w:r w:rsidRPr="000129CE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 xml:space="preserve">ადგილობრივი მოსახლეობის განვითარების </w:t>
      </w:r>
      <w:r w:rsidR="000129CE" w:rsidRPr="000129CE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>ინიციატივ</w:t>
      </w:r>
      <w:r w:rsidR="00464F35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>ა</w:t>
      </w:r>
      <w:bookmarkStart w:id="0" w:name="_GoBack"/>
      <w:bookmarkEnd w:id="0"/>
      <w:r w:rsidR="001D1867">
        <w:rPr>
          <w:rFonts w:ascii="Sylfaen" w:hAnsi="Sylfaen" w:cs="AcadNusx"/>
          <w:b/>
          <w:bCs/>
          <w:noProof/>
          <w:color w:val="auto"/>
          <w:sz w:val="20"/>
          <w:szCs w:val="20"/>
        </w:rPr>
        <w:t xml:space="preserve"> </w:t>
      </w:r>
      <w:r w:rsidR="000129CE" w:rsidRPr="000129CE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 xml:space="preserve">ჯავახეთის </w:t>
      </w:r>
      <w:r w:rsidR="00464F35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 xml:space="preserve">კიდევ </w:t>
      </w:r>
      <w:r w:rsidR="000129CE" w:rsidRPr="000129CE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>5  სოფელ</w:t>
      </w:r>
      <w:r w:rsidR="00464F35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>ში</w:t>
      </w:r>
      <w:r w:rsidR="000129CE" w:rsidRPr="000129CE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 xml:space="preserve"> </w:t>
      </w:r>
      <w:r w:rsidR="00464F35">
        <w:rPr>
          <w:rFonts w:ascii="Sylfaen" w:hAnsi="Sylfaen" w:cs="AcadNusx"/>
          <w:b/>
          <w:bCs/>
          <w:noProof/>
          <w:color w:val="auto"/>
          <w:sz w:val="20"/>
          <w:szCs w:val="20"/>
          <w:lang w:val="ka-GE"/>
        </w:rPr>
        <w:t>განხორციელდება</w:t>
      </w:r>
    </w:p>
    <w:p w:rsidR="00FF3ED8" w:rsidRPr="00F234E3" w:rsidRDefault="00FF3ED8" w:rsidP="000129CE">
      <w:pPr>
        <w:jc w:val="both"/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რეგიონული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განვითარების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ასოციაცია</w:t>
      </w:r>
      <w:r w:rsidR="00C07209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(RDA) 2013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წლის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ივნისიდან დაიწყო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პროგრამის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- 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„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ადგილობრივი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მოსახლეობის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განვითარების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ინიციატივა</w:t>
      </w:r>
      <w:r w:rsidR="00C07209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 xml:space="preserve"> კავკასიური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="00C07209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გაზსადენის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</w:t>
      </w:r>
      <w:r w:rsidR="00C07209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სისტემის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="00C07209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გაფართოების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(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CDI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="00C07209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SC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PX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)</w:t>
      </w:r>
      <w:r w:rsidR="00C07209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პროექტის ფარგლებში“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განხორციელება,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რომელიც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ინიცირებული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დაფინანსებულია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კომპანია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ბიპისა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(BP)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მისი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პარტნიორების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მიერ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.</w:t>
      </w:r>
    </w:p>
    <w:p w:rsidR="00FF3ED8" w:rsidRPr="00F234E3" w:rsidRDefault="00FF3ED8" w:rsidP="000129CE">
      <w:pPr>
        <w:jc w:val="both"/>
        <w:rPr>
          <w:rFonts w:ascii="Sylfaen" w:hAnsi="Sylfaen"/>
          <w:bCs/>
          <w:noProof/>
          <w:color w:val="auto"/>
          <w:sz w:val="20"/>
          <w:szCs w:val="20"/>
          <w:lang w:val="ka-GE"/>
        </w:rPr>
      </w:pP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CDI SCPX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მიზნად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ისახავს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სოციალური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ეკონომიკური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პროექტების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განხორციელებას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იმ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სოფლებში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,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რომლებიც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მდებარეობენ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გაზის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წნევის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მარეგულირებელი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სადგურიდან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5 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კმ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-</w:t>
      </w:r>
      <w:r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ის</w:t>
      </w:r>
      <w:r w:rsidRPr="00EF455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="00BB1098" w:rsidRPr="00EF455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რადიუს</w:t>
      </w:r>
      <w:r w:rsidR="00BB1098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ში. ეს სოფლებია: უდე და  წარბასთუმანი ახალციხის მუნიციპალიტეტში და აბათხევი, წინუბანი და ჯულღა ადიგენის მუნიციპალიტეტში.</w:t>
      </w:r>
    </w:p>
    <w:p w:rsidR="00FF3ED8" w:rsidRPr="00F234E3" w:rsidRDefault="00FF3ED8" w:rsidP="000129CE">
      <w:pPr>
        <w:jc w:val="both"/>
        <w:rPr>
          <w:rFonts w:ascii="Sylfaen" w:hAnsi="Sylfaen"/>
          <w:bCs/>
          <w:noProof/>
          <w:color w:val="auto"/>
          <w:sz w:val="20"/>
          <w:szCs w:val="20"/>
          <w:lang w:val="ka-GE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პროგრამის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მიზანია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ურთიერთთანამშრომლობის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ჩამოყალიბება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“BP”-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="002C017B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C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DI</w:t>
      </w:r>
      <w:r w:rsidR="002C017B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SCPX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სამიზნე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სოფლებს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შორის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,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ამ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სოფლებში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ყოფითი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პირობების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გაუმჯობესების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,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დასაქმების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ხელშეწყობისა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სამოქალაქო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საზოგადოების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როლის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გაძლიერების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გზით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.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პროგრამა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ორწლიანია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დასრულდება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2015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წლის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მაისში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.   </w:t>
      </w:r>
      <w:r w:rsidR="002C017B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C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DI </w:t>
      </w:r>
      <w:r w:rsidR="002C017B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SC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PX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ხელს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შეუწყობს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ისეთი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სფეროების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განვითარებას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,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როგორიც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არის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:  </w:t>
      </w:r>
    </w:p>
    <w:p w:rsidR="00FF3ED8" w:rsidRPr="00F234E3" w:rsidRDefault="00FF3ED8" w:rsidP="000129C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noProof/>
          <w:color w:val="auto"/>
          <w:sz w:val="20"/>
          <w:szCs w:val="20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სოფლის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ინფრასტრუქტურის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რეაბილიტაცია</w:t>
      </w:r>
    </w:p>
    <w:p w:rsidR="00FF3ED8" w:rsidRPr="00F234E3" w:rsidRDefault="00FF3ED8" w:rsidP="000129C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noProof/>
          <w:color w:val="auto"/>
          <w:sz w:val="20"/>
          <w:szCs w:val="20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სადემონსტრაციო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სასოფლო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>-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სამეურნეო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ნაკვეთების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გაშენება</w:t>
      </w:r>
    </w:p>
    <w:p w:rsidR="00FF3ED8" w:rsidRPr="00F234E3" w:rsidRDefault="00FF3ED8" w:rsidP="000129C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noProof/>
          <w:color w:val="auto"/>
          <w:sz w:val="20"/>
          <w:szCs w:val="20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სასოფლო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კოოპერატივის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შექმნა</w:t>
      </w:r>
    </w:p>
    <w:p w:rsidR="00FF3ED8" w:rsidRPr="00F234E3" w:rsidRDefault="00FF3ED8" w:rsidP="000129C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noProof/>
          <w:color w:val="auto"/>
          <w:sz w:val="20"/>
          <w:szCs w:val="20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მცირე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ბიზნესის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დაწყება</w:t>
      </w:r>
    </w:p>
    <w:p w:rsidR="00FF3ED8" w:rsidRPr="00F234E3" w:rsidRDefault="00FF3ED8" w:rsidP="000129CE">
      <w:pPr>
        <w:jc w:val="both"/>
        <w:rPr>
          <w:rFonts w:ascii="Sylfaen" w:hAnsi="Sylfaen"/>
          <w:bCs/>
          <w:noProof/>
          <w:color w:val="auto"/>
          <w:sz w:val="20"/>
          <w:szCs w:val="20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lastRenderedPageBreak/>
        <w:t>პროგრამის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ფარგლებში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ხელი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შეეწყობა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მიზნობრივ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სოფლებში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სათემო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ორგანიზაციების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ჩამოყალიბებას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განვითარებას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.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სათემო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ორგანიზაციებს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მიეცემათ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შესაძლებლობა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მიიღონ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თანამონაწილეობრივი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გრანტები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ინფრასტრუქტურის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იმ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ობიექტების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რეაბილიტაციისთვის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,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რომლები</w:t>
      </w:r>
      <w:r w:rsidR="002C017B" w:rsidRPr="00F234E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ც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სოფლის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მოსახლების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მიერ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არის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პრიორიტეტად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მიჩნეული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.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პროექტები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იქნება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მცირე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მასშტაბის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,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რადგანაც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მათი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განხორციელება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უნდა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მოხდეს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სოფლის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მოსახლეობის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მიერ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. </w:t>
      </w:r>
    </w:p>
    <w:p w:rsidR="00FF3ED8" w:rsidRPr="00F234E3" w:rsidRDefault="00FF3ED8" w:rsidP="000129CE">
      <w:pPr>
        <w:jc w:val="both"/>
        <w:rPr>
          <w:rFonts w:ascii="Sylfaen" w:hAnsi="Sylfaen"/>
          <w:bCs/>
          <w:noProof/>
          <w:color w:val="auto"/>
          <w:sz w:val="20"/>
          <w:szCs w:val="20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ადგილობრივ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ფერმერთა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ჯგუფები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ისარგებლებენ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რეგიონული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განვითარების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ასოციაციის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გამოცდილი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აგრონომების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უფასო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კონსულტაციებით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რათა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გააშენონ</w:t>
      </w:r>
      <w:r w:rsidRPr="00F234E3">
        <w:rPr>
          <w:rFonts w:ascii="Sylfaen" w:hAnsi="Sylfaen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სადემონსტრაციო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ნაკვეთები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თანამედროვე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ტექნოლოგიების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გამოყენებით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მიღებული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ცოდნა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გაუზიარონ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სოფლის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სხვა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ფერმერებს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>.</w:t>
      </w:r>
    </w:p>
    <w:p w:rsidR="00FF3ED8" w:rsidRDefault="00FF3ED8" w:rsidP="000129CE">
      <w:pPr>
        <w:jc w:val="both"/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</w:pP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პროექტის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ფარგლებში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="002C017B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გათვალისწინებულია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სასოფლო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კოოპერატივის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შექმნის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წილობრივი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დაფინანსება</w:t>
      </w:r>
      <w:r w:rsidR="002C017B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ც.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ასევე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მოხდება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თანამონაწილეობრივი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გრანტების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გაცემა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მცირე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ბიზნესის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წამოსაწყებად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>.</w:t>
      </w:r>
      <w:r w:rsidR="002C017B"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დაფინანსების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ყველა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სქემა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ითვალისწინებს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შესაბამის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უფასო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საკვალიფიკაციო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სწავლებას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და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 xml:space="preserve"> </w:t>
      </w:r>
      <w:r w:rsidRPr="00F234E3">
        <w:rPr>
          <w:rFonts w:ascii="Sylfaen" w:hAnsi="Sylfaen" w:cs="Sylfaen"/>
          <w:bCs/>
          <w:noProof/>
          <w:color w:val="auto"/>
          <w:sz w:val="20"/>
          <w:szCs w:val="20"/>
        </w:rPr>
        <w:t>კონსულტაციებს</w:t>
      </w:r>
      <w:r w:rsidRPr="00F234E3">
        <w:rPr>
          <w:rFonts w:ascii="Sylfaen" w:hAnsi="Sylfaen" w:cs="AcadNusx"/>
          <w:bCs/>
          <w:noProof/>
          <w:color w:val="auto"/>
          <w:sz w:val="20"/>
          <w:szCs w:val="20"/>
        </w:rPr>
        <w:t>.</w:t>
      </w:r>
    </w:p>
    <w:p w:rsidR="00C557C1" w:rsidRPr="00C557C1" w:rsidRDefault="00C557C1" w:rsidP="000129CE">
      <w:pPr>
        <w:jc w:val="both"/>
        <w:rPr>
          <w:rFonts w:ascii="Sylfaen" w:hAnsi="Sylfaen"/>
          <w:bCs/>
          <w:noProof/>
          <w:color w:val="auto"/>
          <w:sz w:val="20"/>
          <w:szCs w:val="20"/>
          <w:lang w:val="ka-GE"/>
        </w:rPr>
      </w:pPr>
      <w:r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პროგრამაში მონაწილეობის მიღება შეუძლია სამიზნე სოფლებში (უდე, წარბასთუმანი, აბათხევი, წინუბანი (წყალთბილას თემი), ჯულღა) მცხოვრებ ნებისმიერ სრულწლოვან საქართველოს მოქალაქეს ან მოქალაქეთა ჯგუფს.</w:t>
      </w:r>
    </w:p>
    <w:p w:rsidR="00FD7467" w:rsidRDefault="00E62768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  <w:r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 xml:space="preserve">პროგრამაში მონაწილეობისთვის </w:t>
      </w:r>
      <w:r w:rsid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 xml:space="preserve">საჭიროა შევსებული </w:t>
      </w:r>
      <w:r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 xml:space="preserve">საპროექტო განაცხადის </w:t>
      </w:r>
      <w:r w:rsid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წარმოდგენა</w:t>
      </w:r>
      <w:r w:rsidR="002F2303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 xml:space="preserve"> რეგიონული განვითარების ასოციაციის ოფისში</w:t>
      </w:r>
      <w:r w:rsid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. განაცხადის ფორმის მიღება შესაძლებელია:</w:t>
      </w:r>
    </w:p>
    <w:p w:rsidR="0099780E" w:rsidRDefault="0099780E" w:rsidP="0099780E">
      <w:pPr>
        <w:pStyle w:val="ListParagraph"/>
        <w:numPr>
          <w:ilvl w:val="0"/>
          <w:numId w:val="4"/>
        </w:numPr>
        <w:jc w:val="both"/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</w:pP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რეგიონული განვითარების ასოციაციის ოფისში: ა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ხალციხე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, 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წმინდა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დავით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და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კონსტანტინეს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ქუჩა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 #21 </w:t>
      </w:r>
      <w:r w:rsidRPr="00FD7467"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ტელ</w:t>
      </w:r>
      <w:r w:rsidRP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: 0365220092; 595451911</w:t>
      </w:r>
    </w:p>
    <w:p w:rsidR="00FD7467" w:rsidRPr="00FD7467" w:rsidRDefault="00FD7467" w:rsidP="0099780E">
      <w:pPr>
        <w:pStyle w:val="ListParagraph"/>
        <w:numPr>
          <w:ilvl w:val="0"/>
          <w:numId w:val="4"/>
        </w:numPr>
        <w:jc w:val="both"/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</w:pPr>
      <w:r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 xml:space="preserve">ელ ფოსტის მეშვეობით: </w:t>
      </w:r>
      <w:hyperlink r:id="rId9" w:history="1">
        <w:r w:rsidRPr="00C557C1">
          <w:rPr>
            <w:rStyle w:val="Hyperlink"/>
            <w:rFonts w:ascii="Sylfaen" w:hAnsi="Sylfaen" w:cs="AcadNusx"/>
            <w:bCs/>
            <w:noProof/>
            <w:sz w:val="20"/>
            <w:szCs w:val="20"/>
            <w:lang w:val="ka-GE"/>
          </w:rPr>
          <w:t>info@rda.org.ge</w:t>
        </w:r>
      </w:hyperlink>
    </w:p>
    <w:p w:rsidR="0099780E" w:rsidRPr="00247BC2" w:rsidRDefault="00247BC2" w:rsidP="00247BC2">
      <w:pPr>
        <w:pStyle w:val="ListParagraph"/>
        <w:numPr>
          <w:ilvl w:val="0"/>
          <w:numId w:val="4"/>
        </w:numPr>
        <w:jc w:val="both"/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</w:pPr>
      <w:r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სამიზნე სოფლების რწმუნებულებთან</w:t>
      </w:r>
    </w:p>
    <w:p w:rsidR="00FD7467" w:rsidRDefault="002C017B" w:rsidP="000129CE">
      <w:pPr>
        <w:jc w:val="both"/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</w:pPr>
      <w:r w:rsidRPr="00F234E3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შევსებული განაცხადი</w:t>
      </w:r>
      <w:r w:rsidR="00FD7467">
        <w:rPr>
          <w:rFonts w:ascii="Sylfaen" w:hAnsi="Sylfaen" w:cs="AcadNusx"/>
          <w:bCs/>
          <w:noProof/>
          <w:color w:val="auto"/>
          <w:sz w:val="20"/>
          <w:szCs w:val="20"/>
          <w:lang w:val="ka-GE"/>
        </w:rPr>
        <w:t>ს წარმოდგენამდე შესაძლებელია კონსულტაციის მიღება რეგიონული განვითარების ასოციაციის ოფისში.</w:t>
      </w:r>
    </w:p>
    <w:p w:rsidR="00E62768" w:rsidRDefault="00E62768" w:rsidP="000129CE">
      <w:pPr>
        <w:jc w:val="both"/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</w:pPr>
      <w:r>
        <w:rPr>
          <w:rFonts w:ascii="Sylfaen" w:hAnsi="Sylfaen" w:cs="Sylfaen"/>
          <w:bCs/>
          <w:noProof/>
          <w:color w:val="auto"/>
          <w:sz w:val="20"/>
          <w:szCs w:val="20"/>
          <w:lang w:val="ka-GE"/>
        </w:rPr>
        <w:t>რეგიონული განვითარების ასოციაცია განიხილავს განაცხადებს და კონკურსის წესით შეარჩევს საუკეთესო პროექტებს დასაფინანსებლად.</w:t>
      </w:r>
    </w:p>
    <w:p w:rsidR="00294CC1" w:rsidRPr="009C361C" w:rsidRDefault="00B27A7F" w:rsidP="000129CE">
      <w:pPr>
        <w:jc w:val="both"/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</w:pPr>
      <w:r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R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DA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განსაკუთრებით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მოუწოდებს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ქალბატონებს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და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ახალგაზრდებს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აქტიურად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მიიღონ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მონაწილეობა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FF3ED8" w:rsidRPr="00C557C1">
        <w:rPr>
          <w:rFonts w:ascii="Sylfaen" w:hAnsi="Sylfaen" w:cs="Sylfaen"/>
          <w:b/>
          <w:bCs/>
          <w:noProof/>
          <w:color w:val="C00000"/>
          <w:sz w:val="20"/>
          <w:szCs w:val="20"/>
          <w:lang w:val="ka-GE"/>
        </w:rPr>
        <w:t>კონკურსებში</w:t>
      </w:r>
      <w:r w:rsidR="00FF3ED8" w:rsidRPr="00C557C1">
        <w:rPr>
          <w:rFonts w:ascii="Sylfaen" w:hAnsi="Sylfaen" w:cs="AcadNusx"/>
          <w:b/>
          <w:bCs/>
          <w:noProof/>
          <w:color w:val="C00000"/>
          <w:sz w:val="20"/>
          <w:szCs w:val="20"/>
          <w:lang w:val="ka-GE"/>
        </w:rPr>
        <w:t>.</w:t>
      </w:r>
    </w:p>
    <w:p w:rsidR="007D7EF2" w:rsidRPr="0028608D" w:rsidRDefault="0028608D" w:rsidP="0028608D">
      <w:pPr>
        <w:pStyle w:val="ListParagraph"/>
        <w:rPr>
          <w:rFonts w:ascii="Sylfaen" w:hAnsi="Sylfaen" w:cs="AcadNusx"/>
          <w:bCs/>
          <w:noProof/>
          <w:color w:val="auto"/>
          <w:sz w:val="28"/>
          <w:szCs w:val="20"/>
          <w:lang w:val="ka-GE"/>
        </w:rPr>
      </w:pPr>
      <w:r>
        <w:rPr>
          <w:rFonts w:ascii="Sylfaen" w:hAnsi="Sylfaen" w:cs="AcadNusx"/>
          <w:bCs/>
          <w:noProof/>
          <w:color w:val="auto"/>
          <w:sz w:val="28"/>
          <w:szCs w:val="20"/>
        </w:rPr>
        <w:t xml:space="preserve">                                                      </w:t>
      </w:r>
      <w:r w:rsidR="007D7EF2" w:rsidRPr="007D7EF2">
        <w:rPr>
          <w:rFonts w:ascii="Sylfaen" w:hAnsi="Sylfaen" w:cs="AcadNusx"/>
          <w:bCs/>
          <w:noProof/>
          <w:color w:val="auto"/>
          <w:sz w:val="28"/>
          <w:szCs w:val="20"/>
          <w:lang w:val="ka-GE"/>
        </w:rPr>
        <w:t>*</w:t>
      </w:r>
      <w:r w:rsidR="007D7EF2">
        <w:rPr>
          <w:rFonts w:ascii="Sylfaen" w:hAnsi="Sylfaen" w:cs="AcadNusx"/>
          <w:bCs/>
          <w:noProof/>
          <w:color w:val="auto"/>
          <w:sz w:val="28"/>
          <w:szCs w:val="20"/>
          <w:lang w:val="ka-GE"/>
        </w:rPr>
        <w:t xml:space="preserve"> </w:t>
      </w:r>
      <w:r w:rsidR="007D7EF2" w:rsidRPr="007D7EF2">
        <w:rPr>
          <w:rFonts w:ascii="Sylfaen" w:hAnsi="Sylfaen" w:cs="AcadNusx"/>
          <w:bCs/>
          <w:noProof/>
          <w:color w:val="auto"/>
          <w:sz w:val="28"/>
          <w:szCs w:val="20"/>
          <w:lang w:val="ka-GE"/>
        </w:rPr>
        <w:t>*</w:t>
      </w:r>
      <w:r w:rsidR="007D7EF2">
        <w:rPr>
          <w:rFonts w:ascii="Sylfaen" w:hAnsi="Sylfaen" w:cs="AcadNusx"/>
          <w:bCs/>
          <w:noProof/>
          <w:color w:val="auto"/>
          <w:sz w:val="28"/>
          <w:szCs w:val="20"/>
          <w:lang w:val="ka-GE"/>
        </w:rPr>
        <w:t xml:space="preserve"> </w:t>
      </w:r>
      <w:r w:rsidR="007D7EF2" w:rsidRPr="007D7EF2">
        <w:rPr>
          <w:rFonts w:ascii="Sylfaen" w:hAnsi="Sylfaen" w:cs="AcadNusx"/>
          <w:bCs/>
          <w:noProof/>
          <w:color w:val="auto"/>
          <w:sz w:val="28"/>
          <w:szCs w:val="20"/>
          <w:lang w:val="ka-GE"/>
        </w:rPr>
        <w:t>*</w:t>
      </w:r>
    </w:p>
    <w:p w:rsidR="000402C0" w:rsidRPr="00503B6E" w:rsidRDefault="000402C0" w:rsidP="000129CE">
      <w:pPr>
        <w:jc w:val="both"/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</w:pPr>
      <w:r w:rsidRPr="0028608D">
        <w:rPr>
          <w:rFonts w:ascii="Sylfaen" w:hAnsi="Sylfaen"/>
          <w:i/>
          <w:sz w:val="20"/>
          <w:szCs w:val="20"/>
          <w:lang w:val="ka-GE"/>
        </w:rPr>
        <w:t xml:space="preserve">პროგრამა „ადგილობრივი მოსახლეობის განვითარების ინიციატივა“ </w:t>
      </w:r>
      <w:r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>(CDI)</w:t>
      </w:r>
      <w:r w:rsidRPr="0028608D">
        <w:rPr>
          <w:rStyle w:val="font8"/>
          <w:rFonts w:ascii="Sylfaen" w:hAnsi="Sylfaen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ინიცირებულია და ფინანსდება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>კომპანია</w:t>
      </w:r>
      <w:r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BP-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>სა</w:t>
      </w:r>
      <w:r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>და</w:t>
      </w:r>
      <w:r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>მისი</w:t>
      </w:r>
      <w:r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>პარტნიორების</w:t>
      </w:r>
      <w:r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მიერ 2001 წლიდან სამცხე ჯავახეთში და ქვემო ქართლში. რეგიონული განვითარების ასოციაცია არის პროგრამის განმახორციელებლი 2011 წლიდან მილსადენის დასავლეთ მარშრუტზე მილსადენის 2 კილომეტრიანი რადიუსის ფარგლებში მდებარე 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lastRenderedPageBreak/>
        <w:t>სოფლებში. პროგრამა მიზნად ისახავს</w:t>
      </w:r>
      <w:r w:rsidR="006912EA"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 ბორჯომის</w:t>
      </w:r>
      <w:r w:rsidR="00C557C1"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>, ახალციხის</w:t>
      </w:r>
      <w:r w:rsidR="006912EA"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და ადიგენის მუნიციპალიტეტების 28 სოფელში მოსახლეობის კეთილდღეობის გაუმჯობესებას თანამონაწილეობრივი სოციალურ-ეკონომიკური პროექტების დაფინანსების გზით. პროგრამის მეოთხე ფაზა </w:t>
      </w:r>
      <w:r w:rsidR="006912EA"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>(CDI</w:t>
      </w:r>
      <w:r w:rsidR="006912EA" w:rsidRPr="0028608D">
        <w:rPr>
          <w:rStyle w:val="font8"/>
          <w:rFonts w:ascii="Sylfaen" w:hAnsi="Sylfaen" w:cs="Helvetica"/>
          <w:i/>
          <w:color w:val="221B23"/>
          <w:sz w:val="20"/>
          <w:szCs w:val="20"/>
          <w:bdr w:val="none" w:sz="0" w:space="0" w:color="auto" w:frame="1"/>
          <w:lang w:val="ka-GE"/>
        </w:rPr>
        <w:t>4</w:t>
      </w:r>
      <w:r w:rsidR="006912EA" w:rsidRPr="0028608D">
        <w:rPr>
          <w:rStyle w:val="font8"/>
          <w:rFonts w:ascii="Helvetica" w:hAnsi="Helvetica" w:cs="Helvetica"/>
          <w:i/>
          <w:color w:val="221B23"/>
          <w:sz w:val="20"/>
          <w:szCs w:val="20"/>
          <w:bdr w:val="none" w:sz="0" w:space="0" w:color="auto" w:frame="1"/>
          <w:lang w:val="ka-GE"/>
        </w:rPr>
        <w:t>)</w:t>
      </w:r>
      <w:r w:rsidR="006912EA" w:rsidRPr="0028608D">
        <w:rPr>
          <w:rStyle w:val="font8"/>
          <w:rFonts w:ascii="Sylfaen" w:hAnsi="Sylfaen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დაიწყო 2012 წლის მაისში და </w:t>
      </w:r>
      <w:r w:rsidR="00C557C1" w:rsidRPr="0028608D">
        <w:rPr>
          <w:rStyle w:val="font8"/>
          <w:rFonts w:ascii="Sylfaen" w:hAnsi="Sylfaen" w:cs="Helvetica"/>
          <w:i/>
          <w:color w:val="221B23"/>
          <w:sz w:val="20"/>
          <w:szCs w:val="20"/>
          <w:bdr w:val="none" w:sz="0" w:space="0" w:color="auto" w:frame="1"/>
          <w:lang w:val="ka-GE"/>
        </w:rPr>
        <w:t>გაგრძელდება</w:t>
      </w:r>
      <w:r w:rsidR="007A7701" w:rsidRPr="0028608D">
        <w:rPr>
          <w:rStyle w:val="font8"/>
          <w:rFonts w:ascii="Sylfaen" w:hAnsi="Sylfaen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</w:t>
      </w:r>
      <w:r w:rsidR="006912EA" w:rsidRPr="0028608D">
        <w:rPr>
          <w:rStyle w:val="font8"/>
          <w:rFonts w:ascii="Sylfaen" w:hAnsi="Sylfaen" w:cs="Helvetica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2015 წლის მაისამდე. </w:t>
      </w:r>
      <w:r w:rsidR="006912EA"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(</w:t>
      </w:r>
      <w:r w:rsidR="00C557C1"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დეტალური ინფორმაცია პროექტის შესახებ შეგიძლიათ იხილოთ ვებგვერდზე </w:t>
      </w:r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 </w:t>
      </w:r>
      <w:hyperlink r:id="rId10" w:history="1">
        <w:r w:rsidRPr="0028608D">
          <w:rPr>
            <w:rStyle w:val="Hyperlink"/>
            <w:rFonts w:ascii="Sylfaen" w:hAnsi="Sylfaen" w:cs="Sylfaen"/>
            <w:i/>
            <w:sz w:val="20"/>
            <w:szCs w:val="20"/>
            <w:bdr w:val="none" w:sz="0" w:space="0" w:color="auto" w:frame="1"/>
            <w:lang w:val="ka-GE"/>
          </w:rPr>
          <w:t>www.rda.org.ge</w:t>
        </w:r>
      </w:hyperlink>
      <w:r w:rsidRPr="0028608D">
        <w:rPr>
          <w:rStyle w:val="font8"/>
          <w:rFonts w:ascii="Sylfaen" w:hAnsi="Sylfaen" w:cs="Sylfaen"/>
          <w:i/>
          <w:color w:val="221B23"/>
          <w:sz w:val="20"/>
          <w:szCs w:val="20"/>
          <w:bdr w:val="none" w:sz="0" w:space="0" w:color="auto" w:frame="1"/>
          <w:lang w:val="ka-GE"/>
        </w:rPr>
        <w:t xml:space="preserve">). </w:t>
      </w:r>
    </w:p>
    <w:p w:rsidR="0028608D" w:rsidRPr="0028608D" w:rsidRDefault="0028608D" w:rsidP="0028608D">
      <w:pPr>
        <w:jc w:val="center"/>
        <w:rPr>
          <w:rFonts w:ascii="Sylfaen" w:hAnsi="Sylfaen"/>
          <w:sz w:val="16"/>
        </w:rPr>
      </w:pPr>
      <w:r w:rsidRPr="0028608D">
        <w:rPr>
          <w:noProof/>
          <w:sz w:val="16"/>
        </w:rPr>
        <w:drawing>
          <wp:inline distT="0" distB="0" distL="0" distR="0">
            <wp:extent cx="781050" cy="621420"/>
            <wp:effectExtent l="0" t="0" r="0" b="7620"/>
            <wp:docPr id="4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66" cy="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08D">
        <w:rPr>
          <w:noProof/>
          <w:sz w:val="16"/>
        </w:rPr>
        <w:t xml:space="preserve">    </w:t>
      </w:r>
      <w:r w:rsidR="00957744">
        <w:rPr>
          <w:rFonts w:ascii="Sylfaen" w:hAnsi="Sylfaen"/>
          <w:noProof/>
          <w:sz w:val="16"/>
          <w:lang w:val="ka-GE"/>
        </w:rPr>
        <w:t xml:space="preserve">                                      </w:t>
      </w:r>
      <w:r w:rsidRPr="0028608D">
        <w:rPr>
          <w:noProof/>
          <w:sz w:val="16"/>
        </w:rPr>
        <w:t xml:space="preserve">  </w:t>
      </w:r>
      <w:r w:rsidRPr="0028608D">
        <w:rPr>
          <w:noProof/>
          <w:sz w:val="16"/>
        </w:rPr>
        <w:drawing>
          <wp:inline distT="0" distB="0" distL="0" distR="0">
            <wp:extent cx="778844" cy="428625"/>
            <wp:effectExtent l="0" t="0" r="2540" b="0"/>
            <wp:docPr id="6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60" cy="43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8D" w:rsidRPr="0028608D" w:rsidRDefault="0028608D" w:rsidP="000129CE">
      <w:pPr>
        <w:jc w:val="both"/>
        <w:rPr>
          <w:rFonts w:ascii="Sylfaen" w:hAnsi="Sylfaen" w:cs="Sylfaen"/>
          <w:i/>
          <w:color w:val="221B23"/>
          <w:szCs w:val="20"/>
          <w:bdr w:val="none" w:sz="0" w:space="0" w:color="auto" w:frame="1"/>
        </w:rPr>
      </w:pPr>
    </w:p>
    <w:sectPr w:rsidR="0028608D" w:rsidRPr="0028608D" w:rsidSect="00294CC1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69" w:rsidRDefault="00140569" w:rsidP="00F234E3">
      <w:pPr>
        <w:spacing w:after="0" w:line="240" w:lineRule="auto"/>
      </w:pPr>
      <w:r>
        <w:separator/>
      </w:r>
    </w:p>
  </w:endnote>
  <w:endnote w:type="continuationSeparator" w:id="0">
    <w:p w:rsidR="00140569" w:rsidRDefault="00140569" w:rsidP="00F2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4788"/>
      <w:gridCol w:w="4788"/>
    </w:tblGrid>
    <w:tr w:rsidR="009C361C" w:rsidRPr="009C361C" w:rsidTr="009C361C">
      <w:trPr>
        <w:trHeight w:val="1125"/>
      </w:trPr>
      <w:tc>
        <w:tcPr>
          <w:tcW w:w="4788" w:type="dxa"/>
        </w:tcPr>
        <w:p w:rsidR="009C361C" w:rsidRPr="009C361C" w:rsidRDefault="009C361C" w:rsidP="009C361C">
          <w:pPr>
            <w:jc w:val="right"/>
            <w:rPr>
              <w:rFonts w:ascii="Sylfaen" w:hAnsi="Sylfaen"/>
              <w:lang w:val="ka-GE"/>
            </w:rPr>
          </w:pPr>
          <w:r w:rsidRPr="009C361C">
            <w:rPr>
              <w:rFonts w:asciiTheme="majorHAnsi" w:hAnsiTheme="majorHAnsi"/>
            </w:rPr>
            <w:t>Tbilisi Head Office</w:t>
          </w:r>
          <w:r>
            <w:rPr>
              <w:rFonts w:ascii="Sylfaen" w:hAnsi="Sylfaen"/>
              <w:lang w:val="ka-GE"/>
            </w:rPr>
            <w:t>:</w:t>
          </w:r>
          <w:r w:rsidRPr="009C361C">
            <w:rPr>
              <w:rFonts w:asciiTheme="majorHAnsi" w:hAnsiTheme="majorHAnsi"/>
            </w:rPr>
            <w:t xml:space="preserve"> #38 </w:t>
          </w:r>
          <w:proofErr w:type="spellStart"/>
          <w:r w:rsidRPr="009C361C">
            <w:rPr>
              <w:rFonts w:asciiTheme="majorHAnsi" w:hAnsiTheme="majorHAnsi"/>
            </w:rPr>
            <w:t>Gogebashvili</w:t>
          </w:r>
          <w:proofErr w:type="spellEnd"/>
          <w:r w:rsidRPr="009C361C">
            <w:rPr>
              <w:rFonts w:asciiTheme="majorHAnsi" w:hAnsiTheme="majorHAnsi"/>
            </w:rPr>
            <w:t xml:space="preserve"> Str., 0</w:t>
          </w:r>
          <w:r>
            <w:rPr>
              <w:rFonts w:asciiTheme="majorHAnsi" w:hAnsiTheme="majorHAnsi"/>
            </w:rPr>
            <w:t>179 Tbilisi, Georgia. Tel: +995</w:t>
          </w:r>
          <w:r w:rsidRPr="009C361C">
            <w:rPr>
              <w:rFonts w:asciiTheme="majorHAnsi" w:hAnsiTheme="majorHAnsi"/>
            </w:rPr>
            <w:t xml:space="preserve">322912724; </w:t>
          </w:r>
          <w:r w:rsidRPr="009C361C">
            <w:rPr>
              <w:rFonts w:asciiTheme="majorHAnsi" w:hAnsiTheme="majorHAnsi"/>
            </w:rPr>
            <w:br/>
            <w:t>Field Office, Akhaltsikhe</w:t>
          </w:r>
          <w:r w:rsidRPr="009C361C">
            <w:rPr>
              <w:rFonts w:asciiTheme="majorHAnsi" w:hAnsiTheme="majorHAnsi"/>
              <w:lang w:val="ka-GE"/>
            </w:rPr>
            <w:t xml:space="preserve"> </w:t>
          </w:r>
          <w:r w:rsidRPr="009C361C">
            <w:rPr>
              <w:rFonts w:asciiTheme="majorHAnsi" w:hAnsiTheme="majorHAnsi"/>
            </w:rPr>
            <w:t xml:space="preserve">#21 Saint David &amp; </w:t>
          </w:r>
          <w:proofErr w:type="spellStart"/>
          <w:r w:rsidRPr="009C361C">
            <w:rPr>
              <w:rFonts w:asciiTheme="majorHAnsi" w:hAnsiTheme="majorHAnsi"/>
            </w:rPr>
            <w:t>Konstantine</w:t>
          </w:r>
          <w:proofErr w:type="spellEnd"/>
          <w:r w:rsidRPr="009C361C">
            <w:rPr>
              <w:rFonts w:asciiTheme="majorHAnsi" w:hAnsiTheme="majorHAnsi"/>
            </w:rPr>
            <w:t xml:space="preserve"> Str., Akhaltsikhe, </w:t>
          </w:r>
          <w:r>
            <w:rPr>
              <w:rFonts w:asciiTheme="majorHAnsi" w:hAnsiTheme="majorHAnsi"/>
            </w:rPr>
            <w:t>Georgia. Tel: +995 36 522 00 92</w:t>
          </w:r>
        </w:p>
      </w:tc>
      <w:tc>
        <w:tcPr>
          <w:tcW w:w="4788" w:type="dxa"/>
        </w:tcPr>
        <w:p w:rsidR="009C361C" w:rsidRPr="009C361C" w:rsidRDefault="009C361C" w:rsidP="009C361C">
          <w:pPr>
            <w:rPr>
              <w:rFonts w:ascii="Sylfaen" w:hAnsi="Sylfaen" w:cs="Sylfaen"/>
              <w:bCs/>
              <w:noProof/>
              <w:color w:val="auto"/>
              <w:lang w:val="ka-GE"/>
            </w:rPr>
          </w:pPr>
          <w:r w:rsidRPr="009C361C">
            <w:rPr>
              <w:rFonts w:ascii="Sylfaen" w:hAnsi="Sylfaen" w:cs="AcadNusx"/>
              <w:bCs/>
              <w:noProof/>
              <w:color w:val="auto"/>
              <w:lang w:val="ka-GE"/>
            </w:rPr>
            <w:t>თბილისი</w:t>
          </w:r>
          <w:r>
            <w:rPr>
              <w:rFonts w:ascii="Sylfaen" w:hAnsi="Sylfaen" w:cs="AcadNusx"/>
              <w:bCs/>
              <w:noProof/>
              <w:color w:val="auto"/>
              <w:lang w:val="ka-GE"/>
            </w:rPr>
            <w:t>ს ოფისი: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</w:t>
          </w:r>
          <w:r w:rsidRPr="009C361C">
            <w:rPr>
              <w:rFonts w:ascii="Sylfaen" w:hAnsi="Sylfaen" w:cs="AcadNusx"/>
              <w:bCs/>
              <w:noProof/>
              <w:color w:val="auto"/>
              <w:lang w:val="ka-GE"/>
            </w:rPr>
            <w:t>გოგებაშვილის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</w:t>
          </w:r>
          <w:r w:rsidRPr="009C361C">
            <w:rPr>
              <w:rFonts w:ascii="Sylfaen" w:hAnsi="Sylfaen" w:cs="AcadNusx"/>
              <w:bCs/>
              <w:noProof/>
              <w:color w:val="auto"/>
              <w:lang w:val="ka-GE"/>
            </w:rPr>
            <w:t>ქ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>. #38</w:t>
          </w:r>
          <w:r>
            <w:rPr>
              <w:rFonts w:ascii="Sylfaen" w:hAnsi="Sylfaen" w:cs="AcadNusx"/>
              <w:bCs/>
              <w:noProof/>
              <w:color w:val="auto"/>
              <w:lang w:val="ka-GE"/>
            </w:rPr>
            <w:t xml:space="preserve">, თბილისი 0179, საქართველო. </w:t>
          </w:r>
          <w:r w:rsidRPr="009C361C">
            <w:rPr>
              <w:rFonts w:ascii="Sylfaen" w:hAnsi="Sylfaen" w:cs="AcadNusx"/>
              <w:bCs/>
              <w:noProof/>
              <w:color w:val="auto"/>
              <w:lang w:val="ka-GE"/>
            </w:rPr>
            <w:t>ტელ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>: 0</w:t>
          </w:r>
          <w:r w:rsidRPr="009C361C">
            <w:rPr>
              <w:rFonts w:asciiTheme="majorHAnsi" w:hAnsiTheme="majorHAnsi"/>
              <w:lang w:val="ka-GE"/>
            </w:rPr>
            <w:t>322912724</w:t>
          </w:r>
          <w:r>
            <w:rPr>
              <w:rFonts w:ascii="Sylfaen" w:hAnsi="Sylfaen" w:cs="AcadNusx"/>
              <w:bCs/>
              <w:noProof/>
              <w:color w:val="auto"/>
              <w:lang w:val="ka-GE"/>
            </w:rPr>
            <w:br/>
            <w:t xml:space="preserve">საველე ოფისი: </w:t>
          </w:r>
          <w:r w:rsidRPr="009C361C">
            <w:rPr>
              <w:rFonts w:ascii="Sylfaen" w:hAnsi="Sylfaen" w:cs="AcadNusx"/>
              <w:bCs/>
              <w:noProof/>
              <w:color w:val="auto"/>
              <w:lang w:val="ka-GE"/>
            </w:rPr>
            <w:t>ა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ხალციხე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, 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წმინდა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დავით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და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კონსტანტინეს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ქ</w:t>
          </w:r>
          <w:r w:rsidRPr="009C361C">
            <w:rPr>
              <w:rFonts w:asciiTheme="majorHAnsi" w:hAnsiTheme="majorHAnsi" w:cs="Sylfaen"/>
              <w:bCs/>
              <w:noProof/>
              <w:color w:val="auto"/>
              <w:lang w:val="ka-GE"/>
            </w:rPr>
            <w:t>.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 #21 </w:t>
          </w:r>
          <w:r w:rsidRPr="009C361C">
            <w:rPr>
              <w:rFonts w:ascii="Sylfaen" w:hAnsi="Sylfaen" w:cs="Sylfaen"/>
              <w:bCs/>
              <w:noProof/>
              <w:color w:val="auto"/>
              <w:lang w:val="ka-GE"/>
            </w:rPr>
            <w:t>ტელ</w:t>
          </w:r>
          <w:r w:rsidRPr="009C361C">
            <w:rPr>
              <w:rFonts w:asciiTheme="majorHAnsi" w:hAnsiTheme="majorHAnsi" w:cs="AcadNusx"/>
              <w:bCs/>
              <w:noProof/>
              <w:color w:val="auto"/>
              <w:lang w:val="ka-GE"/>
            </w:rPr>
            <w:t xml:space="preserve">: 0365220092; 595451911 </w:t>
          </w:r>
        </w:p>
      </w:tc>
    </w:tr>
  </w:tbl>
  <w:p w:rsidR="009C361C" w:rsidRPr="00FD260A" w:rsidRDefault="0033618B" w:rsidP="009C361C">
    <w:pPr>
      <w:jc w:val="center"/>
      <w:rPr>
        <w:rFonts w:asciiTheme="majorHAnsi" w:hAnsiTheme="majorHAnsi"/>
      </w:rPr>
    </w:pPr>
    <w:hyperlink r:id="rId1" w:history="1">
      <w:r w:rsidR="009C361C" w:rsidRPr="009C361C">
        <w:rPr>
          <w:rStyle w:val="Hyperlink"/>
          <w:rFonts w:asciiTheme="majorHAnsi" w:eastAsiaTheme="minorEastAsia" w:hAnsiTheme="majorHAnsi"/>
          <w:lang w:val="ka-GE"/>
        </w:rPr>
        <w:t>www.rda.org.ge</w:t>
      </w:r>
    </w:hyperlink>
    <w:r w:rsidR="009C361C" w:rsidRPr="009C361C">
      <w:rPr>
        <w:rFonts w:asciiTheme="majorHAnsi" w:hAnsiTheme="majorHAnsi"/>
        <w:lang w:val="ka-GE"/>
      </w:rPr>
      <w:t xml:space="preserve"> – </w:t>
    </w:r>
    <w:hyperlink r:id="rId2" w:history="1">
      <w:r w:rsidR="009C361C" w:rsidRPr="009C361C">
        <w:rPr>
          <w:rStyle w:val="Hyperlink"/>
          <w:rFonts w:asciiTheme="majorHAnsi" w:eastAsiaTheme="minorEastAsia" w:hAnsiTheme="majorHAnsi"/>
          <w:lang w:val="ka-GE"/>
        </w:rPr>
        <w:t>info@rda.org.</w:t>
      </w:r>
      <w:proofErr w:type="spellStart"/>
      <w:r w:rsidR="009C361C" w:rsidRPr="00FD260A">
        <w:rPr>
          <w:rStyle w:val="Hyperlink"/>
          <w:rFonts w:asciiTheme="majorHAnsi" w:eastAsiaTheme="minorEastAsia" w:hAnsiTheme="majorHAnsi"/>
        </w:rPr>
        <w:t>ge</w:t>
      </w:r>
      <w:proofErr w:type="spellEnd"/>
    </w:hyperlink>
    <w:r w:rsidR="009C361C" w:rsidRPr="00FD260A">
      <w:rPr>
        <w:rFonts w:asciiTheme="majorHAnsi" w:hAnsiTheme="majorHAnsi"/>
      </w:rPr>
      <w:t xml:space="preserve"> </w:t>
    </w:r>
  </w:p>
  <w:p w:rsidR="009C361C" w:rsidRDefault="009C3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69" w:rsidRDefault="00140569" w:rsidP="00F234E3">
      <w:pPr>
        <w:spacing w:after="0" w:line="240" w:lineRule="auto"/>
      </w:pPr>
      <w:r>
        <w:separator/>
      </w:r>
    </w:p>
  </w:footnote>
  <w:footnote w:type="continuationSeparator" w:id="0">
    <w:p w:rsidR="00140569" w:rsidRDefault="00140569" w:rsidP="00F2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93"/>
    <w:multiLevelType w:val="hybridMultilevel"/>
    <w:tmpl w:val="7B62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96C"/>
    <w:multiLevelType w:val="hybridMultilevel"/>
    <w:tmpl w:val="37424126"/>
    <w:lvl w:ilvl="0" w:tplc="D0504750">
      <w:start w:val="1"/>
      <w:numFmt w:val="bullet"/>
      <w:lvlText w:val="-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C18"/>
    <w:multiLevelType w:val="hybridMultilevel"/>
    <w:tmpl w:val="D960F190"/>
    <w:lvl w:ilvl="0" w:tplc="2D88442C">
      <w:numFmt w:val="bullet"/>
      <w:lvlText w:val=""/>
      <w:lvlJc w:val="left"/>
      <w:pPr>
        <w:ind w:left="360" w:hanging="360"/>
      </w:pPr>
      <w:rPr>
        <w:rFonts w:ascii="Wingdings 2" w:eastAsia="Times New Roman" w:hAnsi="Wingdings 2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A7851"/>
    <w:multiLevelType w:val="hybridMultilevel"/>
    <w:tmpl w:val="3354A832"/>
    <w:lvl w:ilvl="0" w:tplc="2D88442C">
      <w:numFmt w:val="bullet"/>
      <w:lvlText w:val="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D8"/>
    <w:rsid w:val="000129CE"/>
    <w:rsid w:val="000402C0"/>
    <w:rsid w:val="000C7A5D"/>
    <w:rsid w:val="00140569"/>
    <w:rsid w:val="0017496B"/>
    <w:rsid w:val="00177D18"/>
    <w:rsid w:val="001D1867"/>
    <w:rsid w:val="00203147"/>
    <w:rsid w:val="00247BC2"/>
    <w:rsid w:val="0028608D"/>
    <w:rsid w:val="00294CC1"/>
    <w:rsid w:val="002C017B"/>
    <w:rsid w:val="002F2303"/>
    <w:rsid w:val="0033618B"/>
    <w:rsid w:val="00464F35"/>
    <w:rsid w:val="004E792B"/>
    <w:rsid w:val="00503B6E"/>
    <w:rsid w:val="005D615D"/>
    <w:rsid w:val="005F1916"/>
    <w:rsid w:val="0062767A"/>
    <w:rsid w:val="00684023"/>
    <w:rsid w:val="006912EA"/>
    <w:rsid w:val="00707D35"/>
    <w:rsid w:val="007A7701"/>
    <w:rsid w:val="007B7AE7"/>
    <w:rsid w:val="007D7EF2"/>
    <w:rsid w:val="00957744"/>
    <w:rsid w:val="0099780E"/>
    <w:rsid w:val="009C361C"/>
    <w:rsid w:val="009E2396"/>
    <w:rsid w:val="00B27A7F"/>
    <w:rsid w:val="00BB1098"/>
    <w:rsid w:val="00BF0AB3"/>
    <w:rsid w:val="00C07209"/>
    <w:rsid w:val="00C279EE"/>
    <w:rsid w:val="00C557C1"/>
    <w:rsid w:val="00C971FD"/>
    <w:rsid w:val="00D6148C"/>
    <w:rsid w:val="00E62768"/>
    <w:rsid w:val="00E95A2F"/>
    <w:rsid w:val="00EA7C42"/>
    <w:rsid w:val="00EF4557"/>
    <w:rsid w:val="00F234E3"/>
    <w:rsid w:val="00F32EAB"/>
    <w:rsid w:val="00FD7467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D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FF3ED8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FF3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D8"/>
    <w:rPr>
      <w:color w:val="0000FF" w:themeColor="hyperlink"/>
      <w:u w:val="single"/>
    </w:rPr>
  </w:style>
  <w:style w:type="character" w:customStyle="1" w:styleId="font8">
    <w:name w:val="font_8"/>
    <w:basedOn w:val="DefaultParagraphFont"/>
    <w:rsid w:val="000402C0"/>
  </w:style>
  <w:style w:type="paragraph" w:styleId="Header">
    <w:name w:val="header"/>
    <w:basedOn w:val="Normal"/>
    <w:link w:val="HeaderChar"/>
    <w:uiPriority w:val="99"/>
    <w:semiHidden/>
    <w:unhideWhenUsed/>
    <w:rsid w:val="00F2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4E3"/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4E3"/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F234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34E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E3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C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D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FF3ED8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FF3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D8"/>
    <w:rPr>
      <w:color w:val="0000FF" w:themeColor="hyperlink"/>
      <w:u w:val="single"/>
    </w:rPr>
  </w:style>
  <w:style w:type="character" w:customStyle="1" w:styleId="font8">
    <w:name w:val="font_8"/>
    <w:basedOn w:val="DefaultParagraphFont"/>
    <w:rsid w:val="000402C0"/>
  </w:style>
  <w:style w:type="paragraph" w:styleId="Header">
    <w:name w:val="header"/>
    <w:basedOn w:val="Normal"/>
    <w:link w:val="HeaderChar"/>
    <w:uiPriority w:val="99"/>
    <w:semiHidden/>
    <w:unhideWhenUsed/>
    <w:rsid w:val="00F2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4E3"/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4E3"/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F234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34E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E3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C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da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da.org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da.org.ge" TargetMode="External"/><Relationship Id="rId1" Type="http://schemas.openxmlformats.org/officeDocument/2006/relationships/hyperlink" Target="http://www.rda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2013-06-18T14:25:00Z</dcterms:created>
  <dcterms:modified xsi:type="dcterms:W3CDTF">2013-06-18T14:25:00Z</dcterms:modified>
</cp:coreProperties>
</file>